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B8" w:rsidRDefault="004C64B8" w:rsidP="004C64B8">
      <w:pPr>
        <w:ind w:left="284"/>
        <w:rPr>
          <w:rFonts w:ascii="Arial" w:hAnsi="Arial" w:cs="Arial"/>
          <w:sz w:val="18"/>
          <w:szCs w:val="18"/>
        </w:rPr>
      </w:pPr>
    </w:p>
    <w:p w:rsidR="004C64B8" w:rsidRDefault="004C64B8" w:rsidP="004C64B8">
      <w:pPr>
        <w:ind w:left="284"/>
        <w:rPr>
          <w:rFonts w:ascii="Arial" w:hAnsi="Arial" w:cs="Arial"/>
          <w:sz w:val="18"/>
          <w:szCs w:val="18"/>
        </w:rPr>
      </w:pPr>
    </w:p>
    <w:p w:rsidR="009C74A0" w:rsidRDefault="004C64B8" w:rsidP="004C64B8">
      <w:pPr>
        <w:ind w:left="284"/>
        <w:rPr>
          <w:rFonts w:ascii="Arial" w:hAnsi="Arial" w:cs="Arial"/>
          <w:i/>
          <w:sz w:val="18"/>
          <w:szCs w:val="18"/>
        </w:rPr>
      </w:pPr>
      <w:r w:rsidRPr="001D157B">
        <w:rPr>
          <w:rFonts w:ascii="Arial" w:hAnsi="Arial" w:cs="Arial"/>
          <w:b/>
          <w:sz w:val="32"/>
          <w:szCs w:val="32"/>
        </w:rPr>
        <w:t xml:space="preserve">Anträge zum Papier der Andree Consult und Umsetzung in der </w:t>
      </w:r>
      <w:r w:rsidR="0099006A">
        <w:rPr>
          <w:rFonts w:ascii="Arial" w:hAnsi="Arial" w:cs="Arial"/>
          <w:b/>
          <w:sz w:val="32"/>
          <w:szCs w:val="32"/>
        </w:rPr>
        <w:t xml:space="preserve">endgültigen </w:t>
      </w:r>
      <w:r w:rsidRPr="001D157B">
        <w:rPr>
          <w:rFonts w:ascii="Arial" w:hAnsi="Arial" w:cs="Arial"/>
          <w:b/>
          <w:sz w:val="32"/>
          <w:szCs w:val="32"/>
        </w:rPr>
        <w:t>Beschlussvorlage</w:t>
      </w:r>
      <w:r w:rsidRPr="001D157B">
        <w:rPr>
          <w:rFonts w:ascii="Arial" w:hAnsi="Arial" w:cs="Arial"/>
          <w:b/>
          <w:sz w:val="32"/>
          <w:szCs w:val="32"/>
        </w:rPr>
        <w:br/>
      </w:r>
      <w:r>
        <w:rPr>
          <w:rFonts w:ascii="Arial" w:hAnsi="Arial" w:cs="Arial"/>
          <w:sz w:val="18"/>
          <w:szCs w:val="18"/>
        </w:rPr>
        <w:br/>
        <w:t>Hinweis:</w:t>
      </w:r>
      <w:r>
        <w:rPr>
          <w:rFonts w:ascii="Arial" w:hAnsi="Arial" w:cs="Arial"/>
          <w:sz w:val="18"/>
          <w:szCs w:val="18"/>
        </w:rPr>
        <w:br/>
        <w:t>Diese Anträge und Erwägungen beziehen sich ausschließlich auf die 1-Standort-Variante, da mittlerweile alles auf einen einzigen Standort hindeutet.</w:t>
      </w:r>
      <w:r>
        <w:rPr>
          <w:rFonts w:ascii="Arial" w:hAnsi="Arial" w:cs="Arial"/>
          <w:sz w:val="18"/>
          <w:szCs w:val="18"/>
        </w:rPr>
        <w:br/>
      </w:r>
      <w:r>
        <w:rPr>
          <w:rFonts w:ascii="Arial" w:hAnsi="Arial" w:cs="Arial"/>
          <w:sz w:val="18"/>
          <w:szCs w:val="18"/>
        </w:rPr>
        <w:br/>
      </w:r>
      <w:r>
        <w:rPr>
          <w:rFonts w:ascii="Arial" w:hAnsi="Arial" w:cs="Arial"/>
          <w:sz w:val="18"/>
          <w:szCs w:val="18"/>
        </w:rPr>
        <w:br/>
      </w:r>
      <w:r w:rsidRPr="00840184">
        <w:rPr>
          <w:rFonts w:ascii="Arial" w:hAnsi="Arial" w:cs="Arial"/>
          <w:b/>
          <w:sz w:val="24"/>
          <w:szCs w:val="24"/>
        </w:rPr>
        <w:t>1. Antrag (zu S. 4)</w:t>
      </w:r>
      <w:r w:rsidRPr="00840184">
        <w:rPr>
          <w:rFonts w:ascii="Arial" w:hAnsi="Arial" w:cs="Arial"/>
          <w:b/>
          <w:sz w:val="24"/>
          <w:szCs w:val="24"/>
        </w:rPr>
        <w:br/>
      </w:r>
      <w:r>
        <w:rPr>
          <w:rFonts w:ascii="Arial" w:hAnsi="Arial" w:cs="Arial"/>
          <w:sz w:val="18"/>
          <w:szCs w:val="18"/>
        </w:rPr>
        <w:t>„Der Regionalverband Mittlerer Oberrhein wird beauftragt, Flächen zu definieren, die grundsätzlich als Standort geeignet sind.</w:t>
      </w:r>
      <w:r>
        <w:rPr>
          <w:rFonts w:ascii="Arial" w:hAnsi="Arial" w:cs="Arial"/>
          <w:sz w:val="18"/>
          <w:szCs w:val="18"/>
        </w:rPr>
        <w:br/>
        <w:t>Die sich daraus ergebenden Flächen werden auch ohne Offerte durch eine Kommune in die Bewertung einbezogen, wenn sie die nachfolgenden Bedingungen erfüllen:</w:t>
      </w:r>
      <w:r>
        <w:rPr>
          <w:rFonts w:ascii="Arial" w:hAnsi="Arial" w:cs="Arial"/>
          <w:sz w:val="18"/>
          <w:szCs w:val="18"/>
        </w:rPr>
        <w:br/>
        <w:t>- 90% Anteil der PatientInnen in 30 min Fahrtzeit Entfernung, Realisierbarkeit eines schienengebundenen ÖPNV“</w:t>
      </w:r>
      <w:r>
        <w:rPr>
          <w:rFonts w:ascii="Arial" w:hAnsi="Arial" w:cs="Arial"/>
          <w:sz w:val="18"/>
          <w:szCs w:val="18"/>
        </w:rPr>
        <w:br/>
      </w:r>
      <w:r>
        <w:rPr>
          <w:rFonts w:ascii="Arial" w:hAnsi="Arial" w:cs="Arial"/>
          <w:sz w:val="18"/>
          <w:szCs w:val="18"/>
        </w:rPr>
        <w:br/>
      </w:r>
      <w:r w:rsidRPr="00840184">
        <w:rPr>
          <w:rFonts w:ascii="Arial" w:hAnsi="Arial" w:cs="Arial"/>
          <w:sz w:val="16"/>
          <w:szCs w:val="16"/>
        </w:rPr>
        <w:t xml:space="preserve">Begründung: Die Planung eines großen Gebäudekomplexes samt umfangreicher Erschließungstrassen wie des Klinikums sollte mit dem üblichen regionalplanerischen Werkzeug erfolgen, wie wir es auch bei Möbelmärkten, Windkraftanlagen oder </w:t>
      </w:r>
      <w:r w:rsidR="00CD60C9" w:rsidRPr="00840184">
        <w:rPr>
          <w:rFonts w:ascii="Arial" w:hAnsi="Arial" w:cs="Arial"/>
          <w:sz w:val="16"/>
          <w:szCs w:val="16"/>
        </w:rPr>
        <w:t>Straßen</w:t>
      </w:r>
      <w:r w:rsidRPr="00840184">
        <w:rPr>
          <w:rFonts w:ascii="Arial" w:hAnsi="Arial" w:cs="Arial"/>
          <w:sz w:val="16"/>
          <w:szCs w:val="16"/>
        </w:rPr>
        <w:t xml:space="preserve"> anwenden. Die alleinige Betrachtung von Grundstücken, die von einzelnen Kommunen angeboten werden, greift dabei zu kurz. Sie könnte einerseits dazu führen, dass gut geeignete Flächen erst gar nicht als solche wahrgenommen werden, weil die betreffende Gemeinde andere Interessen hat. Andererseits könnten Flächen eine gute Bewertung erhalten, obwohl es ein entscheidendes Hindernis für ihre Nutzung gibt.</w:t>
      </w:r>
      <w:r>
        <w:rPr>
          <w:rFonts w:ascii="Arial" w:hAnsi="Arial" w:cs="Arial"/>
          <w:sz w:val="18"/>
          <w:szCs w:val="18"/>
        </w:rPr>
        <w:br/>
      </w:r>
    </w:p>
    <w:p w:rsidR="004C64B8" w:rsidRPr="009C74A0" w:rsidRDefault="009C74A0" w:rsidP="004C64B8">
      <w:pPr>
        <w:ind w:left="284"/>
        <w:rPr>
          <w:rFonts w:ascii="Arial" w:hAnsi="Arial" w:cs="Arial"/>
          <w:i/>
          <w:sz w:val="18"/>
          <w:szCs w:val="18"/>
        </w:rPr>
      </w:pPr>
      <w:r w:rsidRPr="009C74A0">
        <w:rPr>
          <w:rFonts w:ascii="Arial" w:hAnsi="Arial" w:cs="Arial"/>
          <w:i/>
          <w:sz w:val="18"/>
          <w:szCs w:val="18"/>
        </w:rPr>
        <w:t xml:space="preserve">Ergebnis: </w:t>
      </w:r>
      <w:r w:rsidR="004C64B8" w:rsidRPr="009C74A0">
        <w:rPr>
          <w:rFonts w:ascii="Arial" w:hAnsi="Arial" w:cs="Arial"/>
          <w:i/>
          <w:sz w:val="18"/>
          <w:szCs w:val="18"/>
        </w:rPr>
        <w:t>Der Regionalverband wurde in den E</w:t>
      </w:r>
      <w:r w:rsidRPr="009C74A0">
        <w:rPr>
          <w:rFonts w:ascii="Arial" w:hAnsi="Arial" w:cs="Arial"/>
          <w:i/>
          <w:sz w:val="18"/>
          <w:szCs w:val="18"/>
        </w:rPr>
        <w:t xml:space="preserve">ntscheidungsprozess einbezogen. Die Mehrheit blieb aber dabei, dass nur Kommunen Vorschläge für Flächen einbringen können. Nach dem Hinweis aus dem </w:t>
      </w:r>
      <w:r w:rsidR="00840184">
        <w:rPr>
          <w:rFonts w:ascii="Arial" w:hAnsi="Arial" w:cs="Arial"/>
          <w:i/>
          <w:sz w:val="18"/>
          <w:szCs w:val="18"/>
        </w:rPr>
        <w:t>Wirtschaftsm</w:t>
      </w:r>
      <w:r w:rsidRPr="009C74A0">
        <w:rPr>
          <w:rFonts w:ascii="Arial" w:hAnsi="Arial" w:cs="Arial"/>
          <w:i/>
          <w:sz w:val="18"/>
          <w:szCs w:val="18"/>
        </w:rPr>
        <w:t xml:space="preserve">inisterium, dass nur Mittelzentren als Standorte in Frage kommen, </w:t>
      </w:r>
      <w:r>
        <w:rPr>
          <w:rFonts w:ascii="Arial" w:hAnsi="Arial" w:cs="Arial"/>
          <w:i/>
          <w:sz w:val="18"/>
          <w:szCs w:val="18"/>
        </w:rPr>
        <w:t>war</w:t>
      </w:r>
      <w:r w:rsidRPr="009C74A0">
        <w:rPr>
          <w:rFonts w:ascii="Arial" w:hAnsi="Arial" w:cs="Arial"/>
          <w:i/>
          <w:sz w:val="18"/>
          <w:szCs w:val="18"/>
        </w:rPr>
        <w:t xml:space="preserve"> der Antrag weitestgehend obsolet.</w:t>
      </w:r>
      <w:r>
        <w:rPr>
          <w:rFonts w:ascii="Arial" w:hAnsi="Arial" w:cs="Arial"/>
          <w:i/>
          <w:sz w:val="18"/>
          <w:szCs w:val="18"/>
        </w:rPr>
        <w:t xml:space="preserve"> </w:t>
      </w:r>
      <w:r w:rsidR="001A447F">
        <w:rPr>
          <w:rFonts w:ascii="Arial" w:hAnsi="Arial" w:cs="Arial"/>
          <w:i/>
          <w:sz w:val="18"/>
          <w:szCs w:val="18"/>
        </w:rPr>
        <w:t xml:space="preserve">=&gt; </w:t>
      </w:r>
      <w:r>
        <w:rPr>
          <w:rFonts w:ascii="Arial" w:hAnsi="Arial" w:cs="Arial"/>
          <w:i/>
          <w:sz w:val="18"/>
          <w:szCs w:val="18"/>
        </w:rPr>
        <w:t>Antrag zurückgezogen.</w:t>
      </w:r>
    </w:p>
    <w:p w:rsidR="004C64B8" w:rsidRDefault="004C64B8" w:rsidP="004C64B8">
      <w:pPr>
        <w:ind w:left="284"/>
        <w:rPr>
          <w:rFonts w:ascii="Arial" w:hAnsi="Arial" w:cs="Arial"/>
          <w:sz w:val="18"/>
          <w:szCs w:val="18"/>
        </w:rPr>
      </w:pPr>
    </w:p>
    <w:p w:rsidR="00840184" w:rsidRPr="009C74A0" w:rsidRDefault="004C64B8" w:rsidP="00840184">
      <w:pPr>
        <w:autoSpaceDE w:val="0"/>
        <w:autoSpaceDN w:val="0"/>
        <w:adjustRightInd w:val="0"/>
        <w:spacing w:after="0"/>
        <w:ind w:firstLine="0"/>
        <w:rPr>
          <w:rFonts w:ascii="Arial" w:hAnsi="Arial" w:cs="Arial"/>
          <w:i/>
          <w:sz w:val="18"/>
          <w:szCs w:val="18"/>
        </w:rPr>
      </w:pPr>
      <w:r>
        <w:rPr>
          <w:rFonts w:ascii="Arial" w:hAnsi="Arial" w:cs="Arial"/>
          <w:sz w:val="18"/>
          <w:szCs w:val="18"/>
        </w:rPr>
        <w:br/>
      </w:r>
      <w:r w:rsidRPr="00840184">
        <w:rPr>
          <w:rFonts w:ascii="Arial" w:hAnsi="Arial" w:cs="Arial"/>
          <w:b/>
          <w:sz w:val="24"/>
          <w:szCs w:val="24"/>
        </w:rPr>
        <w:t>2. Antrag (zu S. 18)</w:t>
      </w:r>
      <w:r w:rsidRPr="00840184">
        <w:rPr>
          <w:rFonts w:ascii="Arial" w:hAnsi="Arial" w:cs="Arial"/>
          <w:b/>
          <w:sz w:val="24"/>
          <w:szCs w:val="24"/>
        </w:rPr>
        <w:br/>
      </w:r>
      <w:r>
        <w:rPr>
          <w:rFonts w:ascii="Arial" w:hAnsi="Arial" w:cs="Arial"/>
          <w:sz w:val="18"/>
          <w:szCs w:val="18"/>
        </w:rPr>
        <w:t>„Auf eine Festsetzung der Geschossflächenzahl wird verzichtet.“</w:t>
      </w:r>
      <w:r>
        <w:rPr>
          <w:rFonts w:ascii="Arial" w:hAnsi="Arial" w:cs="Arial"/>
          <w:sz w:val="18"/>
          <w:szCs w:val="18"/>
        </w:rPr>
        <w:br/>
      </w:r>
      <w:r>
        <w:rPr>
          <w:rFonts w:ascii="Arial" w:hAnsi="Arial" w:cs="Arial"/>
          <w:sz w:val="18"/>
          <w:szCs w:val="18"/>
        </w:rPr>
        <w:br/>
      </w:r>
      <w:r w:rsidRPr="00840184">
        <w:rPr>
          <w:rFonts w:ascii="Arial" w:hAnsi="Arial" w:cs="Arial"/>
          <w:sz w:val="16"/>
          <w:szCs w:val="16"/>
        </w:rPr>
        <w:t>Begründung: Da die Rahmenbedingungen für die bauliche Entwicklung ohnehin erst noch von der betroffenen Kommune über die Bauleitplanung festgelegt werden müssen, sind die Zahl der zulässigen Vollgeschosse und vor allem die Festsetzung der Gebäudehöhen ausreichend, um die bauliche Entwicklung zu steuern.</w:t>
      </w:r>
      <w:r w:rsidRPr="00840184">
        <w:rPr>
          <w:rFonts w:ascii="Arial" w:hAnsi="Arial" w:cs="Arial"/>
          <w:sz w:val="16"/>
          <w:szCs w:val="16"/>
        </w:rPr>
        <w:br/>
        <w:t>Eine hohe GFZ geht einher mit einer flächensparenden Bauweise. Ein hoher Versiegelungsgrad des Baugrundstücks kann durch intensive Begrünung überkompensiert werden.</w:t>
      </w:r>
      <w:r w:rsidRPr="00840184">
        <w:rPr>
          <w:rFonts w:ascii="Arial" w:hAnsi="Arial" w:cs="Arial"/>
          <w:sz w:val="16"/>
          <w:szCs w:val="16"/>
        </w:rPr>
        <w:br/>
      </w:r>
      <w:r>
        <w:rPr>
          <w:rFonts w:ascii="Arial" w:hAnsi="Arial" w:cs="Arial"/>
          <w:sz w:val="18"/>
          <w:szCs w:val="18"/>
        </w:rPr>
        <w:br/>
      </w:r>
      <w:r w:rsidR="00840184" w:rsidRPr="009C74A0">
        <w:rPr>
          <w:rFonts w:ascii="Arial" w:hAnsi="Arial" w:cs="Arial"/>
          <w:i/>
          <w:sz w:val="18"/>
          <w:szCs w:val="18"/>
        </w:rPr>
        <w:t xml:space="preserve">Ergebnis: </w:t>
      </w:r>
      <w:r w:rsidR="00840184">
        <w:rPr>
          <w:rFonts w:ascii="Arial" w:hAnsi="Arial" w:cs="Arial"/>
          <w:i/>
          <w:sz w:val="18"/>
          <w:szCs w:val="18"/>
        </w:rPr>
        <w:t xml:space="preserve">zuvor wurde zu </w:t>
      </w:r>
      <w:r w:rsidR="00840184" w:rsidRPr="00840184">
        <w:rPr>
          <w:rFonts w:ascii="Arial" w:hAnsi="Arial" w:cs="Arial"/>
          <w:i/>
          <w:sz w:val="18"/>
          <w:szCs w:val="18"/>
        </w:rPr>
        <w:t>Ziffer 1 (Grundstücksgröße und Zuschnitt) mit unseren Stimmen beschlossen:</w:t>
      </w:r>
      <w:r w:rsidR="00840184">
        <w:rPr>
          <w:rFonts w:ascii="Arial" w:hAnsi="Arial" w:cs="Arial"/>
          <w:i/>
          <w:sz w:val="18"/>
          <w:szCs w:val="18"/>
        </w:rPr>
        <w:t xml:space="preserve"> „</w:t>
      </w:r>
      <w:r w:rsidR="00840184" w:rsidRPr="00840184">
        <w:rPr>
          <w:rFonts w:ascii="Arial" w:hAnsi="Arial" w:cs="Arial"/>
          <w:i/>
          <w:sz w:val="18"/>
          <w:szCs w:val="18"/>
        </w:rPr>
        <w:t>GFZ: Richtwert</w:t>
      </w:r>
      <w:r w:rsidR="001A447F">
        <w:rPr>
          <w:rFonts w:ascii="Arial" w:hAnsi="Arial" w:cs="Arial"/>
          <w:i/>
          <w:sz w:val="18"/>
          <w:szCs w:val="18"/>
        </w:rPr>
        <w:t xml:space="preserve"> 2,4; </w:t>
      </w:r>
      <w:r w:rsidR="00840184" w:rsidRPr="00840184">
        <w:rPr>
          <w:rFonts w:ascii="Arial" w:hAnsi="Arial" w:cs="Arial"/>
          <w:i/>
          <w:sz w:val="18"/>
          <w:szCs w:val="18"/>
        </w:rPr>
        <w:t>Punktabzug, wenn dieser Wert unterschritten</w:t>
      </w:r>
      <w:r w:rsidR="00840184">
        <w:rPr>
          <w:rFonts w:ascii="Arial" w:hAnsi="Arial" w:cs="Arial"/>
          <w:i/>
          <w:sz w:val="18"/>
          <w:szCs w:val="18"/>
        </w:rPr>
        <w:t xml:space="preserve"> </w:t>
      </w:r>
      <w:r w:rsidR="00840184" w:rsidRPr="00840184">
        <w:rPr>
          <w:rFonts w:ascii="Arial" w:hAnsi="Arial" w:cs="Arial"/>
          <w:i/>
          <w:sz w:val="18"/>
          <w:szCs w:val="18"/>
        </w:rPr>
        <w:t>wird, Zusatzpunkte, wenn er überschritten werden kann.</w:t>
      </w:r>
      <w:r w:rsidR="00840184">
        <w:rPr>
          <w:rFonts w:ascii="Arial" w:hAnsi="Arial" w:cs="Arial"/>
          <w:i/>
          <w:sz w:val="18"/>
          <w:szCs w:val="18"/>
        </w:rPr>
        <w:t xml:space="preserve"> </w:t>
      </w:r>
      <w:r w:rsidR="00840184" w:rsidRPr="00840184">
        <w:rPr>
          <w:rFonts w:ascii="Arial" w:hAnsi="Arial" w:cs="Arial"/>
          <w:i/>
          <w:sz w:val="18"/>
          <w:szCs w:val="18"/>
        </w:rPr>
        <w:t>GRZ: Richtwert 0,6,</w:t>
      </w:r>
      <w:r w:rsidR="00840184">
        <w:rPr>
          <w:rFonts w:ascii="Arial" w:hAnsi="Arial" w:cs="Arial"/>
          <w:i/>
          <w:sz w:val="18"/>
          <w:szCs w:val="18"/>
        </w:rPr>
        <w:t xml:space="preserve"> </w:t>
      </w:r>
      <w:r w:rsidR="00840184" w:rsidRPr="00840184">
        <w:rPr>
          <w:rFonts w:ascii="Arial" w:hAnsi="Arial" w:cs="Arial"/>
          <w:i/>
          <w:sz w:val="18"/>
          <w:szCs w:val="18"/>
        </w:rPr>
        <w:t>Flächenversiegelung zusätzlich 0,2; Punktabzug, wenn der Wert überschritten</w:t>
      </w:r>
      <w:r w:rsidR="00840184">
        <w:rPr>
          <w:rFonts w:ascii="Arial" w:hAnsi="Arial" w:cs="Arial"/>
          <w:i/>
          <w:sz w:val="18"/>
          <w:szCs w:val="18"/>
        </w:rPr>
        <w:t xml:space="preserve"> </w:t>
      </w:r>
      <w:r w:rsidR="00840184" w:rsidRPr="00840184">
        <w:rPr>
          <w:rFonts w:ascii="Arial" w:hAnsi="Arial" w:cs="Arial"/>
          <w:i/>
          <w:sz w:val="18"/>
          <w:szCs w:val="18"/>
        </w:rPr>
        <w:t>wird, zusätzlich positiv gewertet, wenn er unterschritten wird.</w:t>
      </w:r>
      <w:r w:rsidR="00840184">
        <w:rPr>
          <w:rFonts w:ascii="Arial" w:hAnsi="Arial" w:cs="Arial"/>
          <w:i/>
          <w:sz w:val="18"/>
          <w:szCs w:val="18"/>
        </w:rPr>
        <w:t xml:space="preserve"> </w:t>
      </w:r>
      <w:r w:rsidR="00840184" w:rsidRPr="00840184">
        <w:rPr>
          <w:rFonts w:ascii="Arial" w:hAnsi="Arial" w:cs="Arial"/>
          <w:i/>
          <w:sz w:val="18"/>
          <w:szCs w:val="18"/>
        </w:rPr>
        <w:t>Der Bewertungsanteil wird auf 12,5 % erhöht.</w:t>
      </w:r>
      <w:r w:rsidR="00840184">
        <w:rPr>
          <w:rFonts w:ascii="Arial" w:hAnsi="Arial" w:cs="Arial"/>
          <w:i/>
          <w:sz w:val="18"/>
          <w:szCs w:val="18"/>
        </w:rPr>
        <w:t xml:space="preserve"> </w:t>
      </w:r>
      <w:r w:rsidR="00840184" w:rsidRPr="00840184">
        <w:rPr>
          <w:rFonts w:ascii="Arial" w:hAnsi="Arial" w:cs="Arial"/>
          <w:i/>
          <w:sz w:val="18"/>
          <w:szCs w:val="18"/>
        </w:rPr>
        <w:t>Damit wird dem Planungsgrundsatz des flächenschonenden Bauens und der</w:t>
      </w:r>
      <w:r w:rsidR="00840184">
        <w:rPr>
          <w:rFonts w:ascii="Arial" w:hAnsi="Arial" w:cs="Arial"/>
          <w:i/>
          <w:sz w:val="18"/>
          <w:szCs w:val="18"/>
        </w:rPr>
        <w:t xml:space="preserve"> </w:t>
      </w:r>
      <w:r w:rsidR="00840184" w:rsidRPr="00840184">
        <w:rPr>
          <w:rFonts w:ascii="Arial" w:hAnsi="Arial" w:cs="Arial"/>
          <w:i/>
          <w:sz w:val="18"/>
          <w:szCs w:val="18"/>
        </w:rPr>
        <w:t>Versiegelungsvermeidung sachgerecht Rechnung getragen.</w:t>
      </w:r>
      <w:r w:rsidR="00840184">
        <w:rPr>
          <w:rFonts w:ascii="Arial" w:hAnsi="Arial" w:cs="Arial"/>
          <w:i/>
          <w:sz w:val="18"/>
          <w:szCs w:val="18"/>
        </w:rPr>
        <w:t xml:space="preserve">“ </w:t>
      </w:r>
      <w:r w:rsidR="001A447F">
        <w:rPr>
          <w:rFonts w:ascii="Arial" w:hAnsi="Arial" w:cs="Arial"/>
          <w:i/>
          <w:sz w:val="18"/>
          <w:szCs w:val="18"/>
        </w:rPr>
        <w:t xml:space="preserve">=&gt; </w:t>
      </w:r>
      <w:r w:rsidR="00840184">
        <w:rPr>
          <w:rFonts w:ascii="Arial" w:hAnsi="Arial" w:cs="Arial"/>
          <w:i/>
          <w:sz w:val="18"/>
          <w:szCs w:val="18"/>
        </w:rPr>
        <w:t>Antrag zurückgezogen.</w:t>
      </w:r>
    </w:p>
    <w:p w:rsidR="009C74A0" w:rsidRDefault="004C64B8" w:rsidP="009C74A0">
      <w:pPr>
        <w:ind w:left="284"/>
        <w:rPr>
          <w:rFonts w:ascii="Arial" w:hAnsi="Arial" w:cs="Arial"/>
          <w:sz w:val="18"/>
          <w:szCs w:val="18"/>
        </w:rPr>
      </w:pPr>
      <w:r>
        <w:rPr>
          <w:rFonts w:ascii="Arial" w:hAnsi="Arial" w:cs="Arial"/>
          <w:sz w:val="18"/>
          <w:szCs w:val="18"/>
        </w:rPr>
        <w:br/>
      </w:r>
      <w:r w:rsidRPr="00840184">
        <w:rPr>
          <w:rFonts w:ascii="Arial" w:hAnsi="Arial" w:cs="Arial"/>
          <w:b/>
          <w:sz w:val="24"/>
          <w:szCs w:val="24"/>
        </w:rPr>
        <w:t>3. Antrag</w:t>
      </w:r>
      <w:r w:rsidRPr="00840184">
        <w:rPr>
          <w:rFonts w:ascii="Arial" w:hAnsi="Arial" w:cs="Arial"/>
          <w:b/>
          <w:sz w:val="24"/>
          <w:szCs w:val="24"/>
        </w:rPr>
        <w:br/>
      </w:r>
      <w:r>
        <w:rPr>
          <w:rFonts w:ascii="Arial" w:hAnsi="Arial" w:cs="Arial"/>
          <w:sz w:val="18"/>
          <w:szCs w:val="18"/>
        </w:rPr>
        <w:t>„Es werden Ausschlusskriterien eingeführt, die als Mindestvoraussetzung für eine weitere Bewertung gelten.“</w:t>
      </w:r>
      <w:r>
        <w:rPr>
          <w:rFonts w:ascii="Arial" w:hAnsi="Arial" w:cs="Arial"/>
          <w:sz w:val="18"/>
          <w:szCs w:val="18"/>
        </w:rPr>
        <w:br/>
      </w:r>
      <w:r>
        <w:rPr>
          <w:rFonts w:ascii="Arial" w:hAnsi="Arial" w:cs="Arial"/>
          <w:sz w:val="18"/>
          <w:szCs w:val="18"/>
        </w:rPr>
        <w:br/>
      </w:r>
      <w:r w:rsidRPr="00840184">
        <w:rPr>
          <w:rFonts w:ascii="Arial" w:hAnsi="Arial" w:cs="Arial"/>
          <w:sz w:val="16"/>
          <w:szCs w:val="16"/>
        </w:rPr>
        <w:t>Begründung: Unter 2.2 (Einschränkende Faktoren der Bebaubarkeit) und 2.3 (Verfügbarkeit des Grundstücks) sind bereits Punkte benannt, die letztlich eine Verwertung de facto ausschließen. Insoweit ist es nicht schlüssig, diese als Unterkriterien weiter in der Bewertung mitzuschleppen. Deshalb sollten diese Faktoren bereits vorab bei Nichterfüllung zu einem Ausschluss führen. Aus unserer Sicht gehören dazu zusätzlich auch eine zu geringe Versorgungssicherheit (5.), das Fehlen eines Schienenanschlusses und die Lage im Naturschutzgebiet/FFH-Gebiet.</w:t>
      </w:r>
      <w:r w:rsidRPr="00840184">
        <w:rPr>
          <w:rFonts w:ascii="Arial" w:hAnsi="Arial" w:cs="Arial"/>
          <w:sz w:val="16"/>
          <w:szCs w:val="16"/>
        </w:rPr>
        <w:br/>
        <w:t xml:space="preserve">Für alle anderen Flächen kann dann ein Abwägungsprozess </w:t>
      </w:r>
      <w:r w:rsidR="00CD60C9" w:rsidRPr="00840184">
        <w:rPr>
          <w:rFonts w:ascii="Arial" w:hAnsi="Arial" w:cs="Arial"/>
          <w:sz w:val="16"/>
          <w:szCs w:val="16"/>
        </w:rPr>
        <w:t>mittels</w:t>
      </w:r>
      <w:r w:rsidRPr="00840184">
        <w:rPr>
          <w:rFonts w:ascii="Arial" w:hAnsi="Arial" w:cs="Arial"/>
          <w:sz w:val="16"/>
          <w:szCs w:val="16"/>
        </w:rPr>
        <w:t xml:space="preserve"> Bepunktung durchgeführt werden.</w:t>
      </w:r>
    </w:p>
    <w:p w:rsidR="009C74A0" w:rsidRPr="009C74A0" w:rsidRDefault="009C74A0" w:rsidP="009C74A0">
      <w:pPr>
        <w:ind w:left="284"/>
        <w:rPr>
          <w:rFonts w:ascii="Arial" w:hAnsi="Arial" w:cs="Arial"/>
          <w:i/>
          <w:sz w:val="18"/>
          <w:szCs w:val="18"/>
        </w:rPr>
      </w:pPr>
      <w:r w:rsidRPr="009C74A0">
        <w:rPr>
          <w:rFonts w:ascii="Arial" w:hAnsi="Arial" w:cs="Arial"/>
          <w:i/>
          <w:sz w:val="18"/>
          <w:szCs w:val="18"/>
        </w:rPr>
        <w:t xml:space="preserve">Ergebnis: </w:t>
      </w:r>
      <w:r>
        <w:rPr>
          <w:rFonts w:ascii="Arial" w:hAnsi="Arial" w:cs="Arial"/>
          <w:i/>
          <w:sz w:val="18"/>
          <w:szCs w:val="18"/>
        </w:rPr>
        <w:t>2.2 und 2.3 stellen bereits de facto Ausschlusskriterien dar</w:t>
      </w:r>
      <w:r w:rsidR="00B46AC4">
        <w:rPr>
          <w:rFonts w:ascii="Arial" w:hAnsi="Arial" w:cs="Arial"/>
          <w:i/>
          <w:sz w:val="18"/>
          <w:szCs w:val="18"/>
        </w:rPr>
        <w:t xml:space="preserve">, </w:t>
      </w:r>
      <w:r w:rsidR="00B46AC4" w:rsidRPr="001A447F">
        <w:rPr>
          <w:rFonts w:ascii="Arial" w:hAnsi="Arial" w:cs="Arial"/>
          <w:i/>
          <w:sz w:val="18"/>
          <w:szCs w:val="18"/>
        </w:rPr>
        <w:t xml:space="preserve">ebenso </w:t>
      </w:r>
      <w:r w:rsidR="001A447F" w:rsidRPr="001A447F">
        <w:rPr>
          <w:rFonts w:ascii="Arial" w:hAnsi="Arial" w:cs="Arial"/>
          <w:i/>
          <w:sz w:val="18"/>
          <w:szCs w:val="18"/>
        </w:rPr>
        <w:t xml:space="preserve">aufgrund rechtlicher Vorgaben </w:t>
      </w:r>
      <w:r w:rsidR="00B46AC4" w:rsidRPr="001A447F">
        <w:rPr>
          <w:rFonts w:ascii="Arial" w:hAnsi="Arial" w:cs="Arial"/>
          <w:i/>
          <w:sz w:val="18"/>
          <w:szCs w:val="18"/>
        </w:rPr>
        <w:t>die Lage im Naturschutzgebiet/FFH-Gebiet</w:t>
      </w:r>
      <w:r w:rsidRPr="001A447F">
        <w:rPr>
          <w:rFonts w:ascii="Arial" w:hAnsi="Arial" w:cs="Arial"/>
          <w:i/>
          <w:sz w:val="18"/>
          <w:szCs w:val="18"/>
        </w:rPr>
        <w:t>.</w:t>
      </w:r>
      <w:r w:rsidR="00B46AC4" w:rsidRPr="001A447F">
        <w:rPr>
          <w:rFonts w:ascii="Arial" w:hAnsi="Arial" w:cs="Arial"/>
          <w:i/>
          <w:sz w:val="18"/>
          <w:szCs w:val="18"/>
        </w:rPr>
        <w:t xml:space="preserve"> D</w:t>
      </w:r>
      <w:r w:rsidR="00B46AC4">
        <w:rPr>
          <w:rFonts w:ascii="Arial" w:hAnsi="Arial" w:cs="Arial"/>
          <w:i/>
          <w:sz w:val="18"/>
          <w:szCs w:val="18"/>
        </w:rPr>
        <w:t xml:space="preserve">ie Gewichtung der ÖPNV-Anbindung wurde auf SPD-Antrag auf 60% (bei 70% insges. </w:t>
      </w:r>
      <w:r w:rsidR="001D157B">
        <w:rPr>
          <w:rFonts w:ascii="Arial" w:hAnsi="Arial" w:cs="Arial"/>
          <w:i/>
          <w:sz w:val="18"/>
          <w:szCs w:val="18"/>
        </w:rPr>
        <w:t>f</w:t>
      </w:r>
      <w:r w:rsidR="00B46AC4">
        <w:rPr>
          <w:rFonts w:ascii="Arial" w:hAnsi="Arial" w:cs="Arial"/>
          <w:i/>
          <w:sz w:val="18"/>
          <w:szCs w:val="18"/>
        </w:rPr>
        <w:t xml:space="preserve">ür die Anbindung) erhöht. </w:t>
      </w:r>
      <w:r w:rsidR="00CD60C9">
        <w:rPr>
          <w:rFonts w:ascii="Arial" w:hAnsi="Arial" w:cs="Arial"/>
          <w:i/>
          <w:sz w:val="18"/>
          <w:szCs w:val="18"/>
        </w:rPr>
        <w:t>Innerhalb</w:t>
      </w:r>
      <w:r w:rsidR="00B46AC4">
        <w:rPr>
          <w:rFonts w:ascii="Arial" w:hAnsi="Arial" w:cs="Arial"/>
          <w:i/>
          <w:sz w:val="18"/>
          <w:szCs w:val="18"/>
        </w:rPr>
        <w:t xml:space="preserve"> des ÖPNV wird SPNV vom Gutachter ohnehin höher gewichtet. </w:t>
      </w:r>
      <w:r w:rsidR="00364470">
        <w:rPr>
          <w:rFonts w:ascii="Arial" w:hAnsi="Arial" w:cs="Arial"/>
          <w:i/>
          <w:sz w:val="18"/>
          <w:szCs w:val="18"/>
        </w:rPr>
        <w:t>Das Kriterium „Versorgungssicherheit“ wird in 5.3. angemessen bewertet. Vom Gutachter wurde plausib</w:t>
      </w:r>
      <w:r w:rsidR="00785E68">
        <w:rPr>
          <w:rFonts w:ascii="Arial" w:hAnsi="Arial" w:cs="Arial"/>
          <w:i/>
          <w:sz w:val="18"/>
          <w:szCs w:val="18"/>
        </w:rPr>
        <w:t>el</w:t>
      </w:r>
      <w:r w:rsidR="00364470">
        <w:rPr>
          <w:rFonts w:ascii="Arial" w:hAnsi="Arial" w:cs="Arial"/>
          <w:i/>
          <w:sz w:val="18"/>
          <w:szCs w:val="18"/>
        </w:rPr>
        <w:t xml:space="preserve"> dargelegt, dass eine </w:t>
      </w:r>
      <w:r w:rsidR="00CD60C9">
        <w:rPr>
          <w:rFonts w:ascii="Arial" w:hAnsi="Arial" w:cs="Arial"/>
          <w:i/>
          <w:sz w:val="18"/>
          <w:szCs w:val="18"/>
        </w:rPr>
        <w:t>weitere Verschärfung des Kriterium</w:t>
      </w:r>
      <w:r w:rsidR="00785E68">
        <w:rPr>
          <w:rFonts w:ascii="Arial" w:hAnsi="Arial" w:cs="Arial"/>
          <w:i/>
          <w:sz w:val="18"/>
          <w:szCs w:val="18"/>
        </w:rPr>
        <w:t>s</w:t>
      </w:r>
      <w:r w:rsidR="00CD60C9">
        <w:rPr>
          <w:rFonts w:ascii="Arial" w:hAnsi="Arial" w:cs="Arial"/>
          <w:i/>
          <w:sz w:val="18"/>
          <w:szCs w:val="18"/>
        </w:rPr>
        <w:t xml:space="preserve"> „Wohnortnähe“ (Antrag der FW) den gegenteiligen Effekt hätte und die besten Standorte in der Gesamtbepunktung schwächen würde.</w:t>
      </w:r>
      <w:r>
        <w:rPr>
          <w:rFonts w:ascii="Arial" w:hAnsi="Arial" w:cs="Arial"/>
          <w:i/>
          <w:sz w:val="18"/>
          <w:szCs w:val="18"/>
        </w:rPr>
        <w:t xml:space="preserve"> </w:t>
      </w:r>
      <w:r w:rsidR="001A447F">
        <w:rPr>
          <w:rFonts w:ascii="Arial" w:hAnsi="Arial" w:cs="Arial"/>
          <w:i/>
          <w:sz w:val="18"/>
          <w:szCs w:val="18"/>
        </w:rPr>
        <w:t>=&gt;</w:t>
      </w:r>
      <w:r>
        <w:rPr>
          <w:rFonts w:ascii="Arial" w:hAnsi="Arial" w:cs="Arial"/>
          <w:i/>
          <w:sz w:val="18"/>
          <w:szCs w:val="18"/>
        </w:rPr>
        <w:t>Antrag zurückgezogen.</w:t>
      </w:r>
    </w:p>
    <w:p w:rsidR="00785E68" w:rsidRDefault="004C64B8" w:rsidP="00785E68">
      <w:pPr>
        <w:ind w:firstLine="0"/>
        <w:rPr>
          <w:rFonts w:ascii="Arial" w:hAnsi="Arial" w:cs="Arial"/>
          <w:sz w:val="18"/>
          <w:szCs w:val="18"/>
        </w:rPr>
      </w:pPr>
      <w:r w:rsidRPr="00785E68">
        <w:rPr>
          <w:rFonts w:ascii="Arial" w:hAnsi="Arial" w:cs="Arial"/>
          <w:sz w:val="18"/>
          <w:szCs w:val="18"/>
        </w:rPr>
        <w:br/>
      </w:r>
      <w:r w:rsidRPr="00785E68">
        <w:rPr>
          <w:rFonts w:ascii="Arial" w:hAnsi="Arial" w:cs="Arial"/>
          <w:b/>
          <w:sz w:val="24"/>
          <w:szCs w:val="24"/>
        </w:rPr>
        <w:t>4. Antrag (zu S. 17)</w:t>
      </w:r>
      <w:r w:rsidRPr="00785E68">
        <w:rPr>
          <w:rFonts w:ascii="Arial" w:hAnsi="Arial" w:cs="Arial"/>
          <w:b/>
          <w:sz w:val="24"/>
          <w:szCs w:val="24"/>
        </w:rPr>
        <w:br/>
      </w:r>
      <w:r w:rsidRPr="00785E68">
        <w:rPr>
          <w:rFonts w:ascii="Arial" w:hAnsi="Arial" w:cs="Arial"/>
          <w:sz w:val="18"/>
          <w:szCs w:val="18"/>
        </w:rPr>
        <w:t>In den Flächenbedarf mit einbezogen werden die folgenden Funktionen:</w:t>
      </w:r>
    </w:p>
    <w:p w:rsidR="00785E68" w:rsidRPr="00785E68" w:rsidRDefault="004C64B8" w:rsidP="00785E68">
      <w:pPr>
        <w:pStyle w:val="Listenabsatz"/>
        <w:numPr>
          <w:ilvl w:val="0"/>
          <w:numId w:val="2"/>
        </w:numPr>
        <w:rPr>
          <w:rFonts w:ascii="Arial" w:hAnsi="Arial" w:cs="Arial"/>
          <w:sz w:val="18"/>
          <w:szCs w:val="18"/>
        </w:rPr>
      </w:pPr>
      <w:r w:rsidRPr="00785E68">
        <w:rPr>
          <w:rFonts w:ascii="Arial" w:hAnsi="Arial" w:cs="Arial"/>
          <w:sz w:val="18"/>
          <w:szCs w:val="18"/>
        </w:rPr>
        <w:t>Das unter 11. genannte PatientenInnenhotel (das selbstverständlich auch für Angehörige und MitarbeiterInnen zur Verfügung stehen soll)</w:t>
      </w:r>
    </w:p>
    <w:p w:rsidR="00785E68" w:rsidRPr="00785E68" w:rsidRDefault="004C64B8" w:rsidP="00785E68">
      <w:pPr>
        <w:pStyle w:val="Listenabsatz"/>
        <w:numPr>
          <w:ilvl w:val="0"/>
          <w:numId w:val="2"/>
        </w:numPr>
        <w:rPr>
          <w:rFonts w:ascii="Arial" w:hAnsi="Arial" w:cs="Arial"/>
          <w:sz w:val="18"/>
          <w:szCs w:val="18"/>
        </w:rPr>
      </w:pPr>
      <w:r w:rsidRPr="00785E68">
        <w:rPr>
          <w:rFonts w:ascii="Arial" w:hAnsi="Arial" w:cs="Arial"/>
          <w:sz w:val="18"/>
          <w:szCs w:val="18"/>
        </w:rPr>
        <w:t>ein PatientInnengarten (wichtig u.a. für Maßnahmen der Rehabilitation)</w:t>
      </w:r>
    </w:p>
    <w:p w:rsidR="00CD60C9" w:rsidRPr="00785E68" w:rsidRDefault="004C64B8" w:rsidP="00785E68">
      <w:pPr>
        <w:pStyle w:val="Listenabsatz"/>
        <w:numPr>
          <w:ilvl w:val="0"/>
          <w:numId w:val="2"/>
        </w:numPr>
        <w:rPr>
          <w:rFonts w:ascii="Arial" w:hAnsi="Arial" w:cs="Arial"/>
          <w:sz w:val="18"/>
          <w:szCs w:val="18"/>
        </w:rPr>
      </w:pPr>
      <w:r w:rsidRPr="00785E68">
        <w:rPr>
          <w:rFonts w:ascii="Arial" w:hAnsi="Arial" w:cs="Arial"/>
          <w:sz w:val="18"/>
          <w:szCs w:val="18"/>
        </w:rPr>
        <w:t>eine Großküche</w:t>
      </w:r>
    </w:p>
    <w:p w:rsidR="00CD60C9" w:rsidRDefault="0077222B" w:rsidP="00CD60C9">
      <w:pPr>
        <w:ind w:left="284"/>
        <w:rPr>
          <w:rFonts w:ascii="Arial" w:hAnsi="Arial" w:cs="Arial"/>
          <w:i/>
          <w:sz w:val="18"/>
          <w:szCs w:val="18"/>
        </w:rPr>
      </w:pPr>
      <w:r>
        <w:rPr>
          <w:rFonts w:ascii="Arial" w:hAnsi="Arial" w:cs="Arial"/>
          <w:i/>
          <w:sz w:val="18"/>
          <w:szCs w:val="18"/>
        </w:rPr>
        <w:lastRenderedPageBreak/>
        <w:t>Ergebnis</w:t>
      </w:r>
      <w:r w:rsidR="00CD60C9" w:rsidRPr="00CD60C9">
        <w:rPr>
          <w:rFonts w:ascii="Arial" w:hAnsi="Arial" w:cs="Arial"/>
          <w:i/>
          <w:sz w:val="18"/>
          <w:szCs w:val="18"/>
        </w:rPr>
        <w:t>: Angenommen wurde zuvor die Formulierung: „Sämtliche Tertiärnutzungen mit Ausnahme des Themas „Rettungswache“ und</w:t>
      </w:r>
      <w:r w:rsidR="00CD60C9">
        <w:rPr>
          <w:rFonts w:ascii="Arial" w:hAnsi="Arial" w:cs="Arial"/>
          <w:i/>
          <w:sz w:val="18"/>
          <w:szCs w:val="18"/>
        </w:rPr>
        <w:t xml:space="preserve"> </w:t>
      </w:r>
      <w:r w:rsidR="00CD60C9" w:rsidRPr="00CD60C9">
        <w:rPr>
          <w:rFonts w:ascii="Arial" w:hAnsi="Arial" w:cs="Arial"/>
          <w:i/>
          <w:sz w:val="18"/>
          <w:szCs w:val="18"/>
        </w:rPr>
        <w:t>„Kita“ bedürfen vor Planung, Bau und Nutzung der Zustimmung der</w:t>
      </w:r>
      <w:r w:rsidR="00CD60C9">
        <w:rPr>
          <w:rFonts w:ascii="Arial" w:hAnsi="Arial" w:cs="Arial"/>
          <w:i/>
          <w:sz w:val="18"/>
          <w:szCs w:val="18"/>
        </w:rPr>
        <w:t xml:space="preserve"> </w:t>
      </w:r>
      <w:r w:rsidR="00CD60C9" w:rsidRPr="00CD60C9">
        <w:rPr>
          <w:rFonts w:ascii="Arial" w:hAnsi="Arial" w:cs="Arial"/>
          <w:i/>
          <w:sz w:val="18"/>
          <w:szCs w:val="18"/>
        </w:rPr>
        <w:t>Gesellschafter.</w:t>
      </w:r>
      <w:r w:rsidR="00CD60C9">
        <w:rPr>
          <w:rFonts w:ascii="Arial" w:hAnsi="Arial" w:cs="Arial"/>
          <w:i/>
          <w:sz w:val="18"/>
          <w:szCs w:val="18"/>
        </w:rPr>
        <w:t>“ Unser Antrag war damit obsolet.</w:t>
      </w:r>
    </w:p>
    <w:p w:rsidR="00785E68" w:rsidRDefault="004C64B8" w:rsidP="00785E68">
      <w:pPr>
        <w:autoSpaceDE w:val="0"/>
        <w:autoSpaceDN w:val="0"/>
        <w:adjustRightInd w:val="0"/>
        <w:spacing w:after="0"/>
        <w:ind w:firstLine="0"/>
        <w:rPr>
          <w:rFonts w:ascii="Arial" w:hAnsi="Arial" w:cs="Arial"/>
          <w:i/>
          <w:sz w:val="18"/>
          <w:szCs w:val="18"/>
        </w:rPr>
      </w:pPr>
      <w:r>
        <w:rPr>
          <w:rFonts w:ascii="Arial" w:hAnsi="Arial" w:cs="Arial"/>
          <w:sz w:val="18"/>
          <w:szCs w:val="18"/>
        </w:rPr>
        <w:br/>
      </w:r>
      <w:r w:rsidRPr="00840184">
        <w:rPr>
          <w:rFonts w:ascii="Arial" w:hAnsi="Arial" w:cs="Arial"/>
          <w:b/>
          <w:sz w:val="24"/>
          <w:szCs w:val="24"/>
        </w:rPr>
        <w:t>5. Antrag (zu S. 9)</w:t>
      </w:r>
      <w:r w:rsidRPr="00840184">
        <w:rPr>
          <w:rFonts w:ascii="Arial" w:hAnsi="Arial" w:cs="Arial"/>
          <w:b/>
          <w:sz w:val="24"/>
          <w:szCs w:val="24"/>
        </w:rPr>
        <w:br/>
      </w:r>
      <w:r>
        <w:rPr>
          <w:rFonts w:ascii="Arial" w:hAnsi="Arial" w:cs="Arial"/>
          <w:sz w:val="18"/>
          <w:szCs w:val="18"/>
        </w:rPr>
        <w:t>„Die Anzahl der Stellplätze wird auf 555 halbiert.“</w:t>
      </w:r>
      <w:r>
        <w:rPr>
          <w:rFonts w:ascii="Arial" w:hAnsi="Arial" w:cs="Arial"/>
          <w:sz w:val="18"/>
          <w:szCs w:val="18"/>
        </w:rPr>
        <w:br/>
      </w:r>
      <w:r w:rsidRPr="00840184">
        <w:rPr>
          <w:rFonts w:ascii="Arial" w:hAnsi="Arial" w:cs="Arial"/>
          <w:sz w:val="16"/>
          <w:szCs w:val="16"/>
        </w:rPr>
        <w:t>Begründung: die Reduzierung des Individualverkehrs ist offizielles Ziel aller staatlichen Ebenen. Die bisher genannte Zahl der Parkplätze für einen Zeitraum 2030 ff. würde ein völliges Scheitern all dieser verkehrs- und klimapolitischen Bemühungen unterstellen.</w:t>
      </w:r>
      <w:r w:rsidRPr="00840184">
        <w:rPr>
          <w:rFonts w:ascii="Arial" w:hAnsi="Arial" w:cs="Arial"/>
          <w:sz w:val="16"/>
          <w:szCs w:val="16"/>
        </w:rPr>
        <w:br/>
      </w:r>
      <w:r>
        <w:rPr>
          <w:rFonts w:ascii="Arial" w:hAnsi="Arial" w:cs="Arial"/>
          <w:sz w:val="18"/>
          <w:szCs w:val="18"/>
        </w:rPr>
        <w:br/>
      </w:r>
      <w:r w:rsidR="00785E68" w:rsidRPr="00CD60C9">
        <w:rPr>
          <w:rFonts w:ascii="Arial" w:hAnsi="Arial" w:cs="Arial"/>
          <w:i/>
          <w:sz w:val="18"/>
          <w:szCs w:val="18"/>
        </w:rPr>
        <w:t>Ergebnis</w:t>
      </w:r>
      <w:r w:rsidR="00785E68">
        <w:rPr>
          <w:rFonts w:ascii="Arial" w:hAnsi="Arial" w:cs="Arial"/>
          <w:i/>
          <w:sz w:val="18"/>
          <w:szCs w:val="18"/>
        </w:rPr>
        <w:t>: angenommen wurde zuvor „</w:t>
      </w:r>
      <w:r w:rsidR="00785E68" w:rsidRPr="00785E68">
        <w:rPr>
          <w:rFonts w:ascii="Arial" w:hAnsi="Arial" w:cs="Arial"/>
          <w:i/>
          <w:sz w:val="18"/>
          <w:szCs w:val="18"/>
        </w:rPr>
        <w:t>eine deutlich geringere Anzahl an notwendigen Stellplätzen und an</w:t>
      </w:r>
      <w:r w:rsidR="00785E68">
        <w:rPr>
          <w:rFonts w:ascii="Arial" w:hAnsi="Arial" w:cs="Arial"/>
          <w:i/>
          <w:sz w:val="18"/>
          <w:szCs w:val="18"/>
        </w:rPr>
        <w:t xml:space="preserve"> </w:t>
      </w:r>
      <w:r w:rsidR="00785E68" w:rsidRPr="00785E68">
        <w:rPr>
          <w:rFonts w:ascii="Arial" w:hAnsi="Arial" w:cs="Arial"/>
          <w:i/>
          <w:sz w:val="18"/>
          <w:szCs w:val="18"/>
        </w:rPr>
        <w:t>Größe für das Parkdeck“</w:t>
      </w:r>
      <w:r w:rsidR="00785E68">
        <w:rPr>
          <w:rFonts w:ascii="Arial" w:hAnsi="Arial" w:cs="Arial"/>
          <w:i/>
          <w:sz w:val="18"/>
          <w:szCs w:val="18"/>
        </w:rPr>
        <w:t xml:space="preserve"> – allerdings unter der  Prämisse der Reduzierung der Flächenbedarfe. Der Antrag kam danach nicht mehr zur Abstimmung.</w:t>
      </w:r>
    </w:p>
    <w:p w:rsidR="00785E68" w:rsidRDefault="00785E68" w:rsidP="00785E68">
      <w:pPr>
        <w:autoSpaceDE w:val="0"/>
        <w:autoSpaceDN w:val="0"/>
        <w:adjustRightInd w:val="0"/>
        <w:spacing w:after="0"/>
        <w:ind w:firstLine="0"/>
        <w:rPr>
          <w:rFonts w:ascii="Arial" w:hAnsi="Arial" w:cs="Arial"/>
          <w:i/>
          <w:sz w:val="18"/>
          <w:szCs w:val="18"/>
        </w:rPr>
      </w:pPr>
    </w:p>
    <w:p w:rsidR="00ED032F" w:rsidRDefault="004C64B8" w:rsidP="00E626B1">
      <w:pPr>
        <w:ind w:left="284"/>
        <w:rPr>
          <w:rFonts w:ascii="Arial" w:hAnsi="Arial" w:cs="Arial"/>
          <w:i/>
          <w:sz w:val="18"/>
          <w:szCs w:val="18"/>
        </w:rPr>
      </w:pPr>
      <w:r w:rsidRPr="00785E68">
        <w:rPr>
          <w:rFonts w:ascii="Arial" w:hAnsi="Arial" w:cs="Arial"/>
          <w:i/>
          <w:sz w:val="18"/>
          <w:szCs w:val="18"/>
        </w:rPr>
        <w:br/>
      </w:r>
      <w:r w:rsidRPr="00840184">
        <w:rPr>
          <w:rFonts w:ascii="Arial" w:hAnsi="Arial" w:cs="Arial"/>
          <w:b/>
          <w:sz w:val="24"/>
          <w:szCs w:val="24"/>
        </w:rPr>
        <w:t>6. Anträge zu den Auswahlkriterien unter 03:</w:t>
      </w:r>
      <w:r w:rsidRPr="00840184">
        <w:rPr>
          <w:rFonts w:ascii="Arial" w:hAnsi="Arial" w:cs="Arial"/>
          <w:b/>
          <w:sz w:val="24"/>
          <w:szCs w:val="24"/>
        </w:rPr>
        <w:br/>
      </w:r>
      <w:r w:rsidRPr="00ED032F">
        <w:rPr>
          <w:rFonts w:ascii="Arial" w:hAnsi="Arial" w:cs="Arial"/>
          <w:b/>
          <w:sz w:val="18"/>
          <w:szCs w:val="18"/>
        </w:rPr>
        <w:t>2.1 (S. 28) Die Formulierung „mindestens Lage innerhalb der im Zusammenhang bebauten Ortsteile“ ist zu streichen.</w:t>
      </w:r>
      <w:r w:rsidRPr="00ED032F">
        <w:rPr>
          <w:rFonts w:ascii="Arial" w:hAnsi="Arial" w:cs="Arial"/>
          <w:b/>
          <w:sz w:val="18"/>
          <w:szCs w:val="18"/>
        </w:rPr>
        <w:br/>
      </w:r>
      <w:r w:rsidRPr="00840184">
        <w:rPr>
          <w:rFonts w:ascii="Arial" w:hAnsi="Arial" w:cs="Arial"/>
          <w:sz w:val="16"/>
          <w:szCs w:val="16"/>
        </w:rPr>
        <w:t>Begründung: Dies würde praktisch alle Standorte außerhalb von vorn herein ausschließen.</w:t>
      </w:r>
    </w:p>
    <w:p w:rsidR="00E626B1" w:rsidRDefault="00ED032F" w:rsidP="00E626B1">
      <w:pPr>
        <w:ind w:left="284"/>
        <w:rPr>
          <w:rFonts w:ascii="Arial" w:hAnsi="Arial" w:cs="Arial"/>
          <w:i/>
          <w:sz w:val="18"/>
          <w:szCs w:val="18"/>
        </w:rPr>
      </w:pPr>
      <w:r>
        <w:rPr>
          <w:rFonts w:ascii="Arial" w:hAnsi="Arial" w:cs="Arial"/>
          <w:i/>
          <w:sz w:val="18"/>
          <w:szCs w:val="18"/>
        </w:rPr>
        <w:t>E</w:t>
      </w:r>
      <w:r w:rsidR="00E626B1" w:rsidRPr="00CD60C9">
        <w:rPr>
          <w:rFonts w:ascii="Arial" w:hAnsi="Arial" w:cs="Arial"/>
          <w:i/>
          <w:sz w:val="18"/>
          <w:szCs w:val="18"/>
        </w:rPr>
        <w:t xml:space="preserve">rgebnis: </w:t>
      </w:r>
      <w:r w:rsidR="00E626B1">
        <w:rPr>
          <w:rFonts w:ascii="Arial" w:hAnsi="Arial" w:cs="Arial"/>
          <w:i/>
          <w:sz w:val="18"/>
          <w:szCs w:val="18"/>
        </w:rPr>
        <w:t>Redaktionelle Übernahme</w:t>
      </w:r>
    </w:p>
    <w:p w:rsidR="00E626B1" w:rsidRDefault="004C64B8" w:rsidP="00CD60C9">
      <w:pPr>
        <w:ind w:left="284"/>
        <w:rPr>
          <w:rFonts w:ascii="Arial" w:hAnsi="Arial" w:cs="Arial"/>
          <w:sz w:val="18"/>
          <w:szCs w:val="18"/>
        </w:rPr>
      </w:pPr>
      <w:r>
        <w:rPr>
          <w:rFonts w:ascii="Arial" w:hAnsi="Arial" w:cs="Arial"/>
          <w:sz w:val="18"/>
          <w:szCs w:val="18"/>
        </w:rPr>
        <w:br/>
      </w:r>
      <w:r w:rsidRPr="00ED032F">
        <w:rPr>
          <w:rFonts w:ascii="Arial" w:hAnsi="Arial" w:cs="Arial"/>
          <w:b/>
          <w:sz w:val="18"/>
          <w:szCs w:val="18"/>
        </w:rPr>
        <w:t>3.2 (S. 28) Hier würde PFC direkt zu einer negativen Bewertung führen. Deshalb sollte PFC an dieser Stelle aus der Bewertung ausdrücklich herausgenommen werden.</w:t>
      </w:r>
      <w:r>
        <w:rPr>
          <w:rFonts w:ascii="Arial" w:hAnsi="Arial" w:cs="Arial"/>
          <w:sz w:val="18"/>
          <w:szCs w:val="18"/>
        </w:rPr>
        <w:t xml:space="preserve"> Wir Bündnisgrünen halten daran fest, dass wir im Gegenteil sogar PFC-belastete Flächen bevorzugen sollten, um diese aus der Bewirtschaftung herauszunehmen und gleichzeitig den Eintrag ins Grundwasser zu unterbinden.</w:t>
      </w:r>
    </w:p>
    <w:p w:rsidR="003B48D2" w:rsidRPr="00ED032F" w:rsidRDefault="00E626B1" w:rsidP="00E626B1">
      <w:pPr>
        <w:ind w:left="284"/>
        <w:rPr>
          <w:rFonts w:ascii="Arial" w:hAnsi="Arial" w:cs="Arial"/>
          <w:b/>
          <w:i/>
          <w:sz w:val="18"/>
          <w:szCs w:val="18"/>
        </w:rPr>
      </w:pPr>
      <w:r w:rsidRPr="00CD60C9">
        <w:rPr>
          <w:rFonts w:ascii="Arial" w:hAnsi="Arial" w:cs="Arial"/>
          <w:i/>
          <w:sz w:val="18"/>
          <w:szCs w:val="18"/>
        </w:rPr>
        <w:t xml:space="preserve">Ergebnis: </w:t>
      </w:r>
      <w:r w:rsidRPr="00E626B1">
        <w:rPr>
          <w:rFonts w:ascii="Arial" w:hAnsi="Arial" w:cs="Arial"/>
          <w:i/>
          <w:sz w:val="18"/>
          <w:szCs w:val="18"/>
        </w:rPr>
        <w:t>Zusätzlich wird als Ziffer 3.3 eingefügt: Flächenrecycling, Flächenkonversion, Bewertung</w:t>
      </w:r>
      <w:r>
        <w:rPr>
          <w:rFonts w:ascii="Arial" w:hAnsi="Arial" w:cs="Arial"/>
          <w:i/>
          <w:sz w:val="18"/>
          <w:szCs w:val="18"/>
        </w:rPr>
        <w:t xml:space="preserve"> </w:t>
      </w:r>
      <w:r w:rsidRPr="00E626B1">
        <w:rPr>
          <w:rFonts w:ascii="Arial" w:hAnsi="Arial" w:cs="Arial"/>
          <w:i/>
          <w:sz w:val="18"/>
          <w:szCs w:val="18"/>
        </w:rPr>
        <w:t>20%; dafür werden bei den Punkten 3.1 und 3.2 jeweils 10 % Bewertungsanteile</w:t>
      </w:r>
      <w:r>
        <w:rPr>
          <w:rFonts w:ascii="Arial" w:hAnsi="Arial" w:cs="Arial"/>
          <w:i/>
          <w:sz w:val="18"/>
          <w:szCs w:val="18"/>
        </w:rPr>
        <w:t xml:space="preserve"> </w:t>
      </w:r>
      <w:r w:rsidRPr="00E626B1">
        <w:rPr>
          <w:rFonts w:ascii="Arial" w:hAnsi="Arial" w:cs="Arial"/>
          <w:i/>
          <w:sz w:val="18"/>
          <w:szCs w:val="18"/>
        </w:rPr>
        <w:t>abgezogen.</w:t>
      </w:r>
      <w:r w:rsidR="004C64B8" w:rsidRPr="00E626B1">
        <w:rPr>
          <w:rFonts w:ascii="Arial" w:hAnsi="Arial" w:cs="Arial"/>
          <w:i/>
          <w:sz w:val="18"/>
          <w:szCs w:val="18"/>
        </w:rPr>
        <w:br/>
      </w:r>
      <w:r w:rsidR="004C64B8">
        <w:rPr>
          <w:rFonts w:ascii="Arial" w:hAnsi="Arial" w:cs="Arial"/>
          <w:sz w:val="18"/>
          <w:szCs w:val="18"/>
        </w:rPr>
        <w:br/>
      </w:r>
      <w:r w:rsidR="004C64B8" w:rsidRPr="00ED032F">
        <w:rPr>
          <w:rFonts w:ascii="Arial" w:hAnsi="Arial" w:cs="Arial"/>
          <w:b/>
          <w:sz w:val="18"/>
          <w:szCs w:val="18"/>
        </w:rPr>
        <w:t>4.2 (S. 29) Lärmemissionen werden mit 40% höher gewichtet (bislang 20%).</w:t>
      </w:r>
    </w:p>
    <w:p w:rsidR="003B48D2" w:rsidRPr="003B48D2" w:rsidRDefault="003B48D2" w:rsidP="003B48D2">
      <w:pPr>
        <w:autoSpaceDE w:val="0"/>
        <w:autoSpaceDN w:val="0"/>
        <w:adjustRightInd w:val="0"/>
        <w:spacing w:after="0"/>
        <w:ind w:firstLine="0"/>
        <w:rPr>
          <w:rFonts w:ascii="Arial" w:hAnsi="Arial" w:cs="Arial"/>
          <w:i/>
          <w:sz w:val="18"/>
          <w:szCs w:val="18"/>
        </w:rPr>
      </w:pPr>
      <w:r w:rsidRPr="00CD60C9">
        <w:rPr>
          <w:rFonts w:ascii="Arial" w:hAnsi="Arial" w:cs="Arial"/>
          <w:i/>
          <w:sz w:val="18"/>
          <w:szCs w:val="18"/>
        </w:rPr>
        <w:t xml:space="preserve">Ergebnis: </w:t>
      </w:r>
      <w:r>
        <w:rPr>
          <w:rFonts w:ascii="Arial" w:hAnsi="Arial" w:cs="Arial"/>
          <w:i/>
          <w:sz w:val="18"/>
          <w:szCs w:val="18"/>
        </w:rPr>
        <w:t>hat</w:t>
      </w:r>
      <w:r w:rsidRPr="003B48D2">
        <w:rPr>
          <w:rFonts w:ascii="Arial" w:hAnsi="Arial" w:cs="Arial"/>
          <w:i/>
          <w:sz w:val="18"/>
          <w:szCs w:val="18"/>
        </w:rPr>
        <w:t xml:space="preserve"> bereits Anwendung gefunden</w:t>
      </w:r>
      <w:r>
        <w:rPr>
          <w:rFonts w:ascii="Arial" w:hAnsi="Arial" w:cs="Arial"/>
          <w:i/>
          <w:sz w:val="18"/>
          <w:szCs w:val="18"/>
        </w:rPr>
        <w:t xml:space="preserve"> </w:t>
      </w:r>
      <w:r w:rsidRPr="003B48D2">
        <w:rPr>
          <w:rFonts w:ascii="Arial" w:hAnsi="Arial" w:cs="Arial"/>
          <w:i/>
          <w:sz w:val="18"/>
          <w:szCs w:val="18"/>
        </w:rPr>
        <w:t>hat beim Punkt „Klinik als Lärmverursacher in Nachbarschaft zu Wohngebiet oder</w:t>
      </w:r>
    </w:p>
    <w:p w:rsidR="003B48D2" w:rsidRDefault="003B48D2" w:rsidP="003B48D2">
      <w:pPr>
        <w:ind w:left="284"/>
        <w:rPr>
          <w:rFonts w:ascii="Arial" w:hAnsi="Arial" w:cs="Arial"/>
          <w:sz w:val="18"/>
          <w:szCs w:val="18"/>
        </w:rPr>
      </w:pPr>
      <w:r w:rsidRPr="003B48D2">
        <w:rPr>
          <w:rFonts w:ascii="Arial" w:hAnsi="Arial" w:cs="Arial"/>
          <w:i/>
          <w:sz w:val="18"/>
          <w:szCs w:val="18"/>
        </w:rPr>
        <w:t>Gewerbegebiet“.</w:t>
      </w:r>
      <w:r>
        <w:rPr>
          <w:rFonts w:ascii="Arial" w:hAnsi="Arial" w:cs="Arial"/>
          <w:i/>
          <w:sz w:val="18"/>
          <w:szCs w:val="18"/>
        </w:rPr>
        <w:t xml:space="preserve"> </w:t>
      </w:r>
      <w:r w:rsidR="0077222B">
        <w:rPr>
          <w:rFonts w:ascii="Arial" w:hAnsi="Arial" w:cs="Arial"/>
          <w:i/>
          <w:sz w:val="18"/>
          <w:szCs w:val="18"/>
        </w:rPr>
        <w:t>=&gt;</w:t>
      </w:r>
      <w:r>
        <w:rPr>
          <w:rFonts w:ascii="Arial" w:hAnsi="Arial" w:cs="Arial"/>
          <w:i/>
          <w:sz w:val="18"/>
          <w:szCs w:val="18"/>
        </w:rPr>
        <w:t>Antrag zurückgezogen.</w:t>
      </w:r>
      <w:r w:rsidRPr="00E626B1">
        <w:rPr>
          <w:rFonts w:ascii="Arial" w:hAnsi="Arial" w:cs="Arial"/>
          <w:i/>
          <w:sz w:val="18"/>
          <w:szCs w:val="18"/>
        </w:rPr>
        <w:br/>
      </w:r>
      <w:r w:rsidR="004C64B8">
        <w:rPr>
          <w:rFonts w:ascii="Arial" w:hAnsi="Arial" w:cs="Arial"/>
          <w:sz w:val="18"/>
          <w:szCs w:val="18"/>
        </w:rPr>
        <w:br/>
      </w:r>
      <w:r w:rsidR="004C64B8">
        <w:rPr>
          <w:rFonts w:ascii="Arial" w:hAnsi="Arial" w:cs="Arial"/>
          <w:sz w:val="18"/>
          <w:szCs w:val="18"/>
        </w:rPr>
        <w:br/>
      </w:r>
      <w:r w:rsidR="004C64B8" w:rsidRPr="00ED032F">
        <w:rPr>
          <w:rFonts w:ascii="Arial" w:hAnsi="Arial" w:cs="Arial"/>
          <w:b/>
          <w:sz w:val="18"/>
          <w:szCs w:val="18"/>
        </w:rPr>
        <w:t>6. Öffentliche Erschließung wird mit 20% höher gewichtet. Die dafür notwendigen zusätzlichen 5% könnten aus 2. „Bebauungsrechtliche Eckdaten“ herausgenommen werden, wenn 2.2 und 2.3 Ausschlusskriterien werden.</w:t>
      </w:r>
    </w:p>
    <w:p w:rsidR="003B48D2" w:rsidRPr="009C74A0" w:rsidRDefault="003B48D2" w:rsidP="003B48D2">
      <w:pPr>
        <w:ind w:firstLine="0"/>
        <w:rPr>
          <w:rFonts w:ascii="Arial" w:hAnsi="Arial" w:cs="Arial"/>
          <w:i/>
          <w:sz w:val="18"/>
          <w:szCs w:val="18"/>
        </w:rPr>
      </w:pPr>
      <w:r>
        <w:rPr>
          <w:rFonts w:ascii="Arial" w:hAnsi="Arial" w:cs="Arial"/>
          <w:i/>
          <w:sz w:val="18"/>
          <w:szCs w:val="18"/>
        </w:rPr>
        <w:t>E</w:t>
      </w:r>
      <w:r w:rsidRPr="009C74A0">
        <w:rPr>
          <w:rFonts w:ascii="Arial" w:hAnsi="Arial" w:cs="Arial"/>
          <w:i/>
          <w:sz w:val="18"/>
          <w:szCs w:val="18"/>
        </w:rPr>
        <w:t xml:space="preserve">rgebnis: </w:t>
      </w:r>
      <w:r>
        <w:rPr>
          <w:rFonts w:ascii="Arial" w:hAnsi="Arial" w:cs="Arial"/>
          <w:i/>
          <w:sz w:val="18"/>
          <w:szCs w:val="18"/>
        </w:rPr>
        <w:t xml:space="preserve">Die Gewichtung der ÖPNV-Anbindung wurde auf SPD-Antrag auf 60% (bei 70% insges. </w:t>
      </w:r>
      <w:r w:rsidR="0077222B">
        <w:rPr>
          <w:rFonts w:ascii="Arial" w:hAnsi="Arial" w:cs="Arial"/>
          <w:i/>
          <w:sz w:val="18"/>
          <w:szCs w:val="18"/>
        </w:rPr>
        <w:t>f</w:t>
      </w:r>
      <w:r>
        <w:rPr>
          <w:rFonts w:ascii="Arial" w:hAnsi="Arial" w:cs="Arial"/>
          <w:i/>
          <w:sz w:val="18"/>
          <w:szCs w:val="18"/>
        </w:rPr>
        <w:t xml:space="preserve">ür die Anbindung) erhöht. Innerhalb des ÖPNV wird SPNV vom Gutachter ohnehin höher gewichtet. </w:t>
      </w:r>
      <w:r w:rsidR="0077222B">
        <w:rPr>
          <w:rFonts w:ascii="Arial" w:hAnsi="Arial" w:cs="Arial"/>
          <w:i/>
          <w:sz w:val="18"/>
          <w:szCs w:val="18"/>
        </w:rPr>
        <w:t>=&gt;</w:t>
      </w:r>
      <w:r>
        <w:rPr>
          <w:rFonts w:ascii="Arial" w:hAnsi="Arial" w:cs="Arial"/>
          <w:i/>
          <w:sz w:val="18"/>
          <w:szCs w:val="18"/>
        </w:rPr>
        <w:t>Antrag zurückgezogen.</w:t>
      </w:r>
    </w:p>
    <w:p w:rsidR="001D157B" w:rsidRPr="00ED032F" w:rsidRDefault="004C64B8" w:rsidP="003B48D2">
      <w:pPr>
        <w:ind w:left="284"/>
        <w:rPr>
          <w:rFonts w:ascii="Arial" w:hAnsi="Arial" w:cs="Arial"/>
          <w:b/>
          <w:sz w:val="18"/>
          <w:szCs w:val="18"/>
        </w:rPr>
      </w:pPr>
      <w:r>
        <w:rPr>
          <w:rFonts w:ascii="Arial" w:hAnsi="Arial" w:cs="Arial"/>
          <w:sz w:val="18"/>
          <w:szCs w:val="18"/>
        </w:rPr>
        <w:br/>
      </w:r>
      <w:r>
        <w:rPr>
          <w:rFonts w:ascii="Arial" w:hAnsi="Arial" w:cs="Arial"/>
          <w:sz w:val="18"/>
          <w:szCs w:val="18"/>
        </w:rPr>
        <w:br/>
      </w:r>
      <w:r w:rsidRPr="00840184">
        <w:rPr>
          <w:rFonts w:ascii="Arial" w:hAnsi="Arial" w:cs="Arial"/>
          <w:b/>
          <w:sz w:val="24"/>
          <w:szCs w:val="24"/>
        </w:rPr>
        <w:t>7. Antrag</w:t>
      </w:r>
      <w:r w:rsidRPr="00840184">
        <w:rPr>
          <w:rFonts w:ascii="Arial" w:hAnsi="Arial" w:cs="Arial"/>
          <w:b/>
          <w:sz w:val="24"/>
          <w:szCs w:val="24"/>
        </w:rPr>
        <w:br/>
      </w:r>
      <w:r>
        <w:rPr>
          <w:rFonts w:ascii="Arial" w:hAnsi="Arial" w:cs="Arial"/>
          <w:sz w:val="18"/>
          <w:szCs w:val="18"/>
        </w:rPr>
        <w:t>In die Bewertung noch einzubringen sind:</w:t>
      </w:r>
      <w:r>
        <w:rPr>
          <w:rFonts w:ascii="Arial" w:hAnsi="Arial" w:cs="Arial"/>
          <w:sz w:val="18"/>
          <w:szCs w:val="18"/>
        </w:rPr>
        <w:br/>
      </w:r>
      <w:r w:rsidRPr="00ED032F">
        <w:rPr>
          <w:rFonts w:ascii="Arial" w:hAnsi="Arial" w:cs="Arial"/>
          <w:b/>
          <w:sz w:val="18"/>
          <w:szCs w:val="18"/>
        </w:rPr>
        <w:t>a) die Möglichkeit der Nutzung oberflächennaher Geothermie, um eine CO2-neutrale Energieversorgung zu erleichtern.</w:t>
      </w:r>
    </w:p>
    <w:p w:rsidR="001D157B" w:rsidRDefault="001D157B" w:rsidP="003B48D2">
      <w:pPr>
        <w:ind w:left="284"/>
        <w:rPr>
          <w:rFonts w:ascii="Arial" w:hAnsi="Arial" w:cs="Arial"/>
          <w:i/>
          <w:sz w:val="18"/>
          <w:szCs w:val="18"/>
        </w:rPr>
      </w:pPr>
      <w:r w:rsidRPr="00CD60C9">
        <w:rPr>
          <w:rFonts w:ascii="Arial" w:hAnsi="Arial" w:cs="Arial"/>
          <w:i/>
          <w:sz w:val="18"/>
          <w:szCs w:val="18"/>
        </w:rPr>
        <w:t xml:space="preserve">Ergebnis: </w:t>
      </w:r>
      <w:r>
        <w:rPr>
          <w:rFonts w:ascii="Arial" w:hAnsi="Arial" w:cs="Arial"/>
          <w:i/>
          <w:sz w:val="18"/>
          <w:szCs w:val="18"/>
        </w:rPr>
        <w:t xml:space="preserve">Antrag zurückgezogen. Das Thema ist gesetzt, wir können es im Rahmen der weiteren Planung weiter verfolgen (s. </w:t>
      </w:r>
      <w:r w:rsidR="0077222B">
        <w:rPr>
          <w:rFonts w:ascii="Arial" w:hAnsi="Arial" w:cs="Arial"/>
          <w:i/>
          <w:sz w:val="18"/>
          <w:szCs w:val="18"/>
        </w:rPr>
        <w:t xml:space="preserve">unser </w:t>
      </w:r>
      <w:r>
        <w:rPr>
          <w:rFonts w:ascii="Arial" w:hAnsi="Arial" w:cs="Arial"/>
          <w:i/>
          <w:sz w:val="18"/>
          <w:szCs w:val="18"/>
        </w:rPr>
        <w:t>Antrag zur Zertifizierung).</w:t>
      </w:r>
    </w:p>
    <w:p w:rsidR="001D157B" w:rsidRPr="00ED032F" w:rsidRDefault="004C64B8" w:rsidP="003B48D2">
      <w:pPr>
        <w:ind w:left="284"/>
        <w:rPr>
          <w:rFonts w:ascii="Arial" w:hAnsi="Arial" w:cs="Arial"/>
          <w:b/>
          <w:sz w:val="18"/>
          <w:szCs w:val="18"/>
        </w:rPr>
      </w:pPr>
      <w:r>
        <w:rPr>
          <w:rFonts w:ascii="Arial" w:hAnsi="Arial" w:cs="Arial"/>
          <w:sz w:val="18"/>
          <w:szCs w:val="18"/>
        </w:rPr>
        <w:br/>
      </w:r>
      <w:r w:rsidRPr="00ED032F">
        <w:rPr>
          <w:rFonts w:ascii="Arial" w:hAnsi="Arial" w:cs="Arial"/>
          <w:b/>
          <w:sz w:val="18"/>
          <w:szCs w:val="18"/>
        </w:rPr>
        <w:t>b) das Recycling von bereits vorgenutzten Flächen</w:t>
      </w:r>
    </w:p>
    <w:p w:rsidR="001D157B" w:rsidRPr="00ED032F" w:rsidRDefault="001D157B" w:rsidP="003B48D2">
      <w:pPr>
        <w:ind w:left="284"/>
        <w:rPr>
          <w:rFonts w:ascii="Arial" w:hAnsi="Arial" w:cs="Arial"/>
          <w:b/>
          <w:sz w:val="18"/>
          <w:szCs w:val="18"/>
        </w:rPr>
      </w:pPr>
      <w:r w:rsidRPr="00CD60C9">
        <w:rPr>
          <w:rFonts w:ascii="Arial" w:hAnsi="Arial" w:cs="Arial"/>
          <w:i/>
          <w:sz w:val="18"/>
          <w:szCs w:val="18"/>
        </w:rPr>
        <w:t xml:space="preserve">Ergebnis: </w:t>
      </w:r>
      <w:r w:rsidRPr="00E626B1">
        <w:rPr>
          <w:rFonts w:ascii="Arial" w:hAnsi="Arial" w:cs="Arial"/>
          <w:i/>
          <w:sz w:val="18"/>
          <w:szCs w:val="18"/>
        </w:rPr>
        <w:t>Zusätzlich wird als Ziffer 3.3 eingefügt: Flächenrecycling, Flächenkonversion, Bewertung</w:t>
      </w:r>
      <w:r>
        <w:rPr>
          <w:rFonts w:ascii="Arial" w:hAnsi="Arial" w:cs="Arial"/>
          <w:i/>
          <w:sz w:val="18"/>
          <w:szCs w:val="18"/>
        </w:rPr>
        <w:t xml:space="preserve"> </w:t>
      </w:r>
      <w:r w:rsidRPr="00E626B1">
        <w:rPr>
          <w:rFonts w:ascii="Arial" w:hAnsi="Arial" w:cs="Arial"/>
          <w:i/>
          <w:sz w:val="18"/>
          <w:szCs w:val="18"/>
        </w:rPr>
        <w:t>20%; dafür werden bei den Punkten 3.1 und 3.2 jeweils 10 % Bewertungsanteile</w:t>
      </w:r>
      <w:r>
        <w:rPr>
          <w:rFonts w:ascii="Arial" w:hAnsi="Arial" w:cs="Arial"/>
          <w:i/>
          <w:sz w:val="18"/>
          <w:szCs w:val="18"/>
        </w:rPr>
        <w:t xml:space="preserve"> </w:t>
      </w:r>
      <w:r w:rsidRPr="00E626B1">
        <w:rPr>
          <w:rFonts w:ascii="Arial" w:hAnsi="Arial" w:cs="Arial"/>
          <w:i/>
          <w:sz w:val="18"/>
          <w:szCs w:val="18"/>
        </w:rPr>
        <w:t>abgezogen.</w:t>
      </w:r>
      <w:r w:rsidRPr="00E626B1">
        <w:rPr>
          <w:rFonts w:ascii="Arial" w:hAnsi="Arial" w:cs="Arial"/>
          <w:i/>
          <w:sz w:val="18"/>
          <w:szCs w:val="18"/>
        </w:rPr>
        <w:br/>
      </w:r>
      <w:r w:rsidR="004C64B8">
        <w:rPr>
          <w:rFonts w:ascii="Arial" w:hAnsi="Arial" w:cs="Arial"/>
          <w:sz w:val="18"/>
          <w:szCs w:val="18"/>
        </w:rPr>
        <w:br/>
      </w:r>
      <w:r w:rsidR="004C64B8" w:rsidRPr="00ED032F">
        <w:rPr>
          <w:rFonts w:ascii="Arial" w:hAnsi="Arial" w:cs="Arial"/>
          <w:b/>
          <w:sz w:val="18"/>
          <w:szCs w:val="18"/>
        </w:rPr>
        <w:t>c) die wetterabhängige Nutzbarkeit des Heliports</w:t>
      </w:r>
    </w:p>
    <w:p w:rsidR="001D157B" w:rsidRDefault="001D157B" w:rsidP="003B48D2">
      <w:pPr>
        <w:ind w:left="284"/>
        <w:rPr>
          <w:rFonts w:ascii="Arial" w:hAnsi="Arial" w:cs="Arial"/>
          <w:sz w:val="18"/>
          <w:szCs w:val="18"/>
        </w:rPr>
      </w:pPr>
      <w:r w:rsidRPr="00CD60C9">
        <w:rPr>
          <w:rFonts w:ascii="Arial" w:hAnsi="Arial" w:cs="Arial"/>
          <w:i/>
          <w:sz w:val="18"/>
          <w:szCs w:val="18"/>
        </w:rPr>
        <w:t xml:space="preserve">Ergebnis: </w:t>
      </w:r>
      <w:r>
        <w:rPr>
          <w:rFonts w:ascii="Arial" w:hAnsi="Arial" w:cs="Arial"/>
          <w:i/>
          <w:sz w:val="18"/>
          <w:szCs w:val="18"/>
        </w:rPr>
        <w:t xml:space="preserve">wird </w:t>
      </w:r>
      <w:r w:rsidR="0077222B">
        <w:rPr>
          <w:rFonts w:ascii="Arial" w:hAnsi="Arial" w:cs="Arial"/>
          <w:i/>
          <w:sz w:val="18"/>
          <w:szCs w:val="18"/>
        </w:rPr>
        <w:t>unter Punkt 4.2.2. „Einschränkende Faktoren der Bebaubarkeit“</w:t>
      </w:r>
      <w:r>
        <w:rPr>
          <w:rFonts w:ascii="Arial" w:hAnsi="Arial" w:cs="Arial"/>
          <w:i/>
          <w:sz w:val="18"/>
          <w:szCs w:val="18"/>
        </w:rPr>
        <w:t xml:space="preserve"> berücksichtigt</w:t>
      </w:r>
      <w:r w:rsidRPr="00E626B1">
        <w:rPr>
          <w:rFonts w:ascii="Arial" w:hAnsi="Arial" w:cs="Arial"/>
          <w:i/>
          <w:sz w:val="18"/>
          <w:szCs w:val="18"/>
        </w:rPr>
        <w:t>.</w:t>
      </w:r>
      <w:r w:rsidR="007B28FD">
        <w:rPr>
          <w:rFonts w:ascii="Arial" w:hAnsi="Arial" w:cs="Arial"/>
          <w:i/>
          <w:sz w:val="18"/>
          <w:szCs w:val="18"/>
        </w:rPr>
        <w:t xml:space="preserve"> Laut Pflichtenheft</w:t>
      </w:r>
      <w:r w:rsidR="003B21A8">
        <w:rPr>
          <w:rFonts w:ascii="Arial" w:hAnsi="Arial" w:cs="Arial"/>
          <w:i/>
          <w:sz w:val="18"/>
          <w:szCs w:val="18"/>
        </w:rPr>
        <w:t xml:space="preserve"> muss</w:t>
      </w:r>
      <w:r w:rsidR="007B28FD">
        <w:rPr>
          <w:rFonts w:ascii="Arial" w:hAnsi="Arial" w:cs="Arial"/>
          <w:i/>
          <w:sz w:val="18"/>
          <w:szCs w:val="18"/>
        </w:rPr>
        <w:t xml:space="preserve"> „die Höhe und Nutzungsart der umgebenden Bebauung grundsätzlich eine Landemöglichkeit von </w:t>
      </w:r>
      <w:r w:rsidR="003B21A8">
        <w:rPr>
          <w:rFonts w:ascii="Arial" w:hAnsi="Arial" w:cs="Arial"/>
          <w:i/>
          <w:sz w:val="18"/>
          <w:szCs w:val="18"/>
        </w:rPr>
        <w:t>Hubschraubern</w:t>
      </w:r>
      <w:r w:rsidR="007B28FD">
        <w:rPr>
          <w:rFonts w:ascii="Arial" w:hAnsi="Arial" w:cs="Arial"/>
          <w:i/>
          <w:sz w:val="18"/>
          <w:szCs w:val="18"/>
        </w:rPr>
        <w:t xml:space="preserve"> erlauben. Darüber hinaus ist eine Aussage zu treffen, ob sich die </w:t>
      </w:r>
      <w:r w:rsidR="00AC6DFA">
        <w:rPr>
          <w:rFonts w:ascii="Arial" w:hAnsi="Arial" w:cs="Arial"/>
          <w:i/>
          <w:sz w:val="18"/>
          <w:szCs w:val="18"/>
        </w:rPr>
        <w:t xml:space="preserve">Lage des Grundstücks in einem Gebiet </w:t>
      </w:r>
      <w:r w:rsidR="003B21A8">
        <w:rPr>
          <w:rFonts w:ascii="Arial" w:hAnsi="Arial" w:cs="Arial"/>
          <w:i/>
          <w:sz w:val="18"/>
          <w:szCs w:val="18"/>
        </w:rPr>
        <w:t>häufig</w:t>
      </w:r>
      <w:r w:rsidR="00AC6DFA">
        <w:rPr>
          <w:rFonts w:ascii="Arial" w:hAnsi="Arial" w:cs="Arial"/>
          <w:i/>
          <w:sz w:val="18"/>
          <w:szCs w:val="18"/>
        </w:rPr>
        <w:t xml:space="preserve"> </w:t>
      </w:r>
      <w:r w:rsidR="003B21A8">
        <w:rPr>
          <w:rFonts w:ascii="Arial" w:hAnsi="Arial" w:cs="Arial"/>
          <w:i/>
          <w:sz w:val="18"/>
          <w:szCs w:val="18"/>
        </w:rPr>
        <w:t>auftretender</w:t>
      </w:r>
      <w:r w:rsidR="00AC6DFA">
        <w:rPr>
          <w:rFonts w:ascii="Arial" w:hAnsi="Arial" w:cs="Arial"/>
          <w:i/>
          <w:sz w:val="18"/>
          <w:szCs w:val="18"/>
        </w:rPr>
        <w:t xml:space="preserve"> Nebelbildung befindet, die die Nutzbarkeit des </w:t>
      </w:r>
      <w:r w:rsidR="003B21A8">
        <w:rPr>
          <w:rFonts w:ascii="Arial" w:hAnsi="Arial" w:cs="Arial"/>
          <w:i/>
          <w:sz w:val="18"/>
          <w:szCs w:val="18"/>
        </w:rPr>
        <w:t>Heliports</w:t>
      </w:r>
      <w:r w:rsidR="00AC6DFA">
        <w:rPr>
          <w:rFonts w:ascii="Arial" w:hAnsi="Arial" w:cs="Arial"/>
          <w:i/>
          <w:sz w:val="18"/>
          <w:szCs w:val="18"/>
        </w:rPr>
        <w:t xml:space="preserve"> einschränken könnte.“</w:t>
      </w:r>
      <w:r w:rsidRPr="00E626B1">
        <w:rPr>
          <w:rFonts w:ascii="Arial" w:hAnsi="Arial" w:cs="Arial"/>
          <w:i/>
          <w:sz w:val="18"/>
          <w:szCs w:val="18"/>
        </w:rPr>
        <w:br/>
      </w:r>
    </w:p>
    <w:p w:rsidR="001D157B" w:rsidRPr="00ED032F" w:rsidRDefault="004C64B8" w:rsidP="003B48D2">
      <w:pPr>
        <w:ind w:left="284"/>
        <w:rPr>
          <w:rFonts w:ascii="Arial" w:hAnsi="Arial" w:cs="Arial"/>
          <w:b/>
          <w:i/>
          <w:sz w:val="18"/>
          <w:szCs w:val="18"/>
        </w:rPr>
      </w:pPr>
      <w:r>
        <w:rPr>
          <w:rFonts w:ascii="Arial" w:hAnsi="Arial" w:cs="Arial"/>
          <w:sz w:val="18"/>
          <w:szCs w:val="18"/>
        </w:rPr>
        <w:br/>
      </w:r>
      <w:r w:rsidRPr="00ED032F">
        <w:rPr>
          <w:rFonts w:ascii="Arial" w:hAnsi="Arial" w:cs="Arial"/>
          <w:b/>
          <w:sz w:val="18"/>
          <w:szCs w:val="18"/>
        </w:rPr>
        <w:t>d) die Wirkung der Gebäude als Riegel in einer Frischluftschneise</w:t>
      </w:r>
    </w:p>
    <w:p w:rsidR="007B5FCA" w:rsidRDefault="001D157B" w:rsidP="003B48D2">
      <w:pPr>
        <w:ind w:left="284"/>
      </w:pPr>
      <w:r w:rsidRPr="00CD60C9">
        <w:rPr>
          <w:rFonts w:ascii="Arial" w:hAnsi="Arial" w:cs="Arial"/>
          <w:i/>
          <w:sz w:val="18"/>
          <w:szCs w:val="18"/>
        </w:rPr>
        <w:t xml:space="preserve">Ergebnis: </w:t>
      </w:r>
      <w:r>
        <w:rPr>
          <w:rFonts w:ascii="Arial" w:hAnsi="Arial" w:cs="Arial"/>
          <w:i/>
          <w:sz w:val="18"/>
          <w:szCs w:val="18"/>
        </w:rPr>
        <w:t>ergibt sich letzten Endes aus dem Regionalplan.</w:t>
      </w:r>
      <w:r w:rsidR="003B21A8">
        <w:rPr>
          <w:rFonts w:ascii="Arial" w:hAnsi="Arial" w:cs="Arial"/>
          <w:i/>
          <w:sz w:val="18"/>
          <w:szCs w:val="18"/>
        </w:rPr>
        <w:t xml:space="preserve"> =&gt;</w:t>
      </w:r>
      <w:r>
        <w:rPr>
          <w:rFonts w:ascii="Arial" w:hAnsi="Arial" w:cs="Arial"/>
          <w:i/>
          <w:sz w:val="18"/>
          <w:szCs w:val="18"/>
        </w:rPr>
        <w:t xml:space="preserve"> Antrag zurückgezogen.</w:t>
      </w:r>
      <w:r w:rsidRPr="00E626B1">
        <w:rPr>
          <w:rFonts w:ascii="Arial" w:hAnsi="Arial" w:cs="Arial"/>
          <w:i/>
          <w:sz w:val="18"/>
          <w:szCs w:val="18"/>
        </w:rPr>
        <w:t>.</w:t>
      </w:r>
      <w:r w:rsidRPr="00E626B1">
        <w:rPr>
          <w:rFonts w:ascii="Arial" w:hAnsi="Arial" w:cs="Arial"/>
          <w:i/>
          <w:sz w:val="18"/>
          <w:szCs w:val="18"/>
        </w:rPr>
        <w:br/>
      </w:r>
    </w:p>
    <w:sectPr w:rsidR="007B5FCA" w:rsidSect="004C64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6C2"/>
    <w:multiLevelType w:val="hybridMultilevel"/>
    <w:tmpl w:val="9816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1A7C20"/>
    <w:multiLevelType w:val="hybridMultilevel"/>
    <w:tmpl w:val="62FA6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defaultTabStop w:val="708"/>
  <w:hyphenationZone w:val="425"/>
  <w:drawingGridHorizontalSpacing w:val="110"/>
  <w:displayHorizontalDrawingGridEvery w:val="2"/>
  <w:characterSpacingControl w:val="doNotCompress"/>
  <w:compat/>
  <w:rsids>
    <w:rsidRoot w:val="004C64B8"/>
    <w:rsid w:val="00011F06"/>
    <w:rsid w:val="001A447F"/>
    <w:rsid w:val="001D157B"/>
    <w:rsid w:val="00364470"/>
    <w:rsid w:val="003B21A8"/>
    <w:rsid w:val="003B48D2"/>
    <w:rsid w:val="004C64B8"/>
    <w:rsid w:val="0077222B"/>
    <w:rsid w:val="00785E68"/>
    <w:rsid w:val="007B28FD"/>
    <w:rsid w:val="007B5FCA"/>
    <w:rsid w:val="0083204B"/>
    <w:rsid w:val="00840184"/>
    <w:rsid w:val="0099006A"/>
    <w:rsid w:val="009C74A0"/>
    <w:rsid w:val="00A24D81"/>
    <w:rsid w:val="00AC6DFA"/>
    <w:rsid w:val="00B46AC4"/>
    <w:rsid w:val="00C339A6"/>
    <w:rsid w:val="00CD60C9"/>
    <w:rsid w:val="00E626B1"/>
    <w:rsid w:val="00EB1143"/>
    <w:rsid w:val="00ED032F"/>
    <w:rsid w:val="00FA3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ind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FCA"/>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E68"/>
    <w:pPr>
      <w:ind w:left="720"/>
      <w:contextualSpacing/>
    </w:pPr>
  </w:style>
  <w:style w:type="paragraph" w:styleId="Sprechblasentext">
    <w:name w:val="Balloon Text"/>
    <w:basedOn w:val="Standard"/>
    <w:link w:val="SprechblasentextZchn"/>
    <w:uiPriority w:val="99"/>
    <w:semiHidden/>
    <w:unhideWhenUsed/>
    <w:rsid w:val="001A44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6902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6</cp:revision>
  <cp:lastPrinted>2022-06-22T08:06:00Z</cp:lastPrinted>
  <dcterms:created xsi:type="dcterms:W3CDTF">2021-05-17T18:47:00Z</dcterms:created>
  <dcterms:modified xsi:type="dcterms:W3CDTF">2022-06-22T08:29:00Z</dcterms:modified>
</cp:coreProperties>
</file>